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A5BC5" w14:textId="4B7F8E10" w:rsidR="00CA24E8" w:rsidRPr="00F626FA" w:rsidRDefault="00CA24E8" w:rsidP="00F626F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F626F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Cenu aptauja</w:t>
      </w:r>
      <w:r w:rsidR="00E26A2F" w:rsidRPr="00F626F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 nolikums</w:t>
      </w:r>
    </w:p>
    <w:p w14:paraId="7367DBD8" w14:textId="139A991D" w:rsidR="00CA24E8" w:rsidRPr="00F626FA" w:rsidRDefault="00A7356D" w:rsidP="00F626F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F626F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„</w:t>
      </w:r>
      <w:r w:rsidRPr="00F626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Ārpakalpojuma laboratorisko izmeklējumu nodrošināšan</w:t>
      </w:r>
      <w:r w:rsidR="00FD1E2E" w:rsidRPr="00F626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a</w:t>
      </w:r>
      <w:r w:rsidRPr="00F626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SIA </w:t>
      </w:r>
      <w:r w:rsidRPr="00F626FA">
        <w:rPr>
          <w:rFonts w:ascii="Times New Roman" w:eastAsia="Times New Roman" w:hAnsi="Times New Roman" w:cs="Times New Roman"/>
          <w:sz w:val="24"/>
          <w:szCs w:val="24"/>
          <w:lang w:val="lv-LV"/>
        </w:rPr>
        <w:t>„</w:t>
      </w:r>
      <w:r w:rsidR="00F626FA" w:rsidRPr="00F626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Bauskas</w:t>
      </w:r>
      <w:r w:rsidRPr="00F626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slimnīca”</w:t>
      </w:r>
      <w:r w:rsidR="00AD7C93" w:rsidRPr="00F626F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”</w:t>
      </w:r>
    </w:p>
    <w:p w14:paraId="5D1D3C74" w14:textId="45A52667" w:rsidR="00CB35EA" w:rsidRPr="00F626FA" w:rsidRDefault="00CB35EA" w:rsidP="00F626F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BBF0559" w14:textId="51B95806" w:rsidR="00CB35EA" w:rsidRPr="00F626FA" w:rsidRDefault="00CB35EA" w:rsidP="00F626F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F626FA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Iepirkums tiek veikts saskaņā ar Publisko iepirkumu likuma 10</w:t>
      </w:r>
      <w:r w:rsidR="00F626FA" w:rsidRPr="00F626FA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.</w:t>
      </w:r>
      <w:r w:rsidRPr="00F626FA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panta 2. daļu</w:t>
      </w:r>
    </w:p>
    <w:p w14:paraId="7269D039" w14:textId="77777777" w:rsidR="00CA24E8" w:rsidRPr="00F626FA" w:rsidRDefault="00CA24E8" w:rsidP="00F626F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49C4FCC3" w14:textId="5BF7FF70" w:rsidR="00E24602" w:rsidRPr="00F626FA" w:rsidRDefault="004D7742" w:rsidP="00F626F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F626F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Informācija par i</w:t>
      </w:r>
      <w:r w:rsidR="00CA24E8" w:rsidRPr="00F626F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epirkuma priekšmet</w:t>
      </w:r>
      <w:r w:rsidRPr="00F626F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u</w:t>
      </w:r>
    </w:p>
    <w:p w14:paraId="42C1D5FE" w14:textId="2D55DAD8" w:rsidR="00180D5A" w:rsidRPr="00F626FA" w:rsidRDefault="00E24602" w:rsidP="00F626FA">
      <w:pPr>
        <w:pStyle w:val="ListParagraph"/>
        <w:numPr>
          <w:ilvl w:val="0"/>
          <w:numId w:val="13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bCs/>
          <w:sz w:val="24"/>
          <w:szCs w:val="24"/>
        </w:rPr>
        <w:t xml:space="preserve">Iepirkuma priekšmets: </w:t>
      </w:r>
      <w:r w:rsidR="00F626FA" w:rsidRPr="00F626FA">
        <w:rPr>
          <w:rFonts w:ascii="Times New Roman" w:hAnsi="Times New Roman"/>
          <w:bCs/>
          <w:sz w:val="24"/>
          <w:szCs w:val="24"/>
        </w:rPr>
        <w:t>Ārpakalpojuma laboratorisko izmeklējumu nodrošināšana SIA „Bauskas slimnīca”</w:t>
      </w:r>
      <w:r w:rsidR="00CC7899" w:rsidRPr="00F626FA">
        <w:rPr>
          <w:rFonts w:ascii="Times New Roman" w:hAnsi="Times New Roman"/>
          <w:sz w:val="24"/>
          <w:szCs w:val="24"/>
        </w:rPr>
        <w:t>.</w:t>
      </w:r>
    </w:p>
    <w:p w14:paraId="0204637F" w14:textId="35B0E1C3" w:rsidR="00E24602" w:rsidRPr="00F626FA" w:rsidRDefault="00E24602" w:rsidP="00F626FA">
      <w:pPr>
        <w:pStyle w:val="ListParagraph"/>
        <w:numPr>
          <w:ilvl w:val="0"/>
          <w:numId w:val="13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CPV kods</w:t>
      </w:r>
      <w:r w:rsidR="00667D16" w:rsidRPr="00F626FA">
        <w:rPr>
          <w:rFonts w:ascii="Times New Roman" w:hAnsi="Times New Roman"/>
          <w:sz w:val="24"/>
          <w:szCs w:val="24"/>
        </w:rPr>
        <w:t xml:space="preserve">: </w:t>
      </w:r>
      <w:r w:rsidR="00317F0B" w:rsidRPr="00F626F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85145000-7 (Medicīnisko laboratoriju sniegtie pakalpojumi).</w:t>
      </w:r>
    </w:p>
    <w:p w14:paraId="16C851C7" w14:textId="36C6D723" w:rsidR="00E24602" w:rsidRPr="00F626FA" w:rsidRDefault="004D7742" w:rsidP="00F626FA">
      <w:pPr>
        <w:pStyle w:val="ListParagraph"/>
        <w:numPr>
          <w:ilvl w:val="0"/>
          <w:numId w:val="13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eastAsia="Calibri" w:hAnsi="Times New Roman"/>
          <w:sz w:val="24"/>
          <w:szCs w:val="24"/>
        </w:rPr>
        <w:t xml:space="preserve">Iepirkuma priekšmets ir sadalīts </w:t>
      </w:r>
      <w:r w:rsidR="00F626FA" w:rsidRPr="00F626FA">
        <w:rPr>
          <w:rFonts w:ascii="Times New Roman" w:eastAsia="Calibri" w:hAnsi="Times New Roman"/>
          <w:b/>
          <w:sz w:val="24"/>
          <w:szCs w:val="24"/>
        </w:rPr>
        <w:t>5</w:t>
      </w:r>
      <w:r w:rsidRPr="00F626FA">
        <w:rPr>
          <w:rFonts w:ascii="Times New Roman" w:eastAsia="Calibri" w:hAnsi="Times New Roman"/>
          <w:b/>
          <w:sz w:val="24"/>
          <w:szCs w:val="24"/>
        </w:rPr>
        <w:t xml:space="preserve"> (</w:t>
      </w:r>
      <w:r w:rsidR="00F626FA" w:rsidRPr="00F626FA">
        <w:rPr>
          <w:rFonts w:ascii="Times New Roman" w:eastAsia="Calibri" w:hAnsi="Times New Roman"/>
          <w:b/>
          <w:sz w:val="24"/>
          <w:szCs w:val="24"/>
        </w:rPr>
        <w:t>piecās</w:t>
      </w:r>
      <w:r w:rsidRPr="00F626FA">
        <w:rPr>
          <w:rFonts w:ascii="Times New Roman" w:eastAsia="Calibri" w:hAnsi="Times New Roman"/>
          <w:b/>
          <w:sz w:val="24"/>
          <w:szCs w:val="24"/>
        </w:rPr>
        <w:t>) daļās</w:t>
      </w:r>
      <w:r w:rsidRPr="00F626FA">
        <w:rPr>
          <w:rFonts w:ascii="Times New Roman" w:eastAsia="Calibri" w:hAnsi="Times New Roman"/>
          <w:sz w:val="24"/>
          <w:szCs w:val="24"/>
        </w:rPr>
        <w:t>.</w:t>
      </w:r>
    </w:p>
    <w:p w14:paraId="7F4960FB" w14:textId="378C2731" w:rsidR="00E24602" w:rsidRPr="00F626FA" w:rsidRDefault="00E24602" w:rsidP="00F626FA">
      <w:pPr>
        <w:pStyle w:val="ListParagraph"/>
        <w:numPr>
          <w:ilvl w:val="0"/>
          <w:numId w:val="13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Pretendents var iesniegt piedāvājumu par vienu daļu, vairākām vai visām daļām.</w:t>
      </w:r>
    </w:p>
    <w:p w14:paraId="30021BF9" w14:textId="55B78F14" w:rsidR="00E24602" w:rsidRPr="00F626FA" w:rsidRDefault="00E24602" w:rsidP="00F626FA">
      <w:pPr>
        <w:pStyle w:val="ListParagraph"/>
        <w:numPr>
          <w:ilvl w:val="0"/>
          <w:numId w:val="13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  <w:r w:rsidRPr="00F626FA">
        <w:rPr>
          <w:rFonts w:ascii="Times New Roman" w:hAnsi="Times New Roman"/>
          <w:sz w:val="24"/>
          <w:szCs w:val="24"/>
          <w:u w:val="single"/>
        </w:rPr>
        <w:t>Pretendentam jāiesniedz piedāvājums par daļas visām pozīcijām. Piedāvājumi, kuros nebūs piedāvātas visas daļā ietilpstošās pozīcijas, netiks vērtēti.</w:t>
      </w:r>
    </w:p>
    <w:p w14:paraId="2C6F38E6" w14:textId="41E689ED" w:rsidR="001D1374" w:rsidRPr="00F626FA" w:rsidRDefault="001D1374" w:rsidP="00F626FA">
      <w:pPr>
        <w:spacing w:before="120" w:after="120" w:line="240" w:lineRule="auto"/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</w:p>
    <w:p w14:paraId="44460FAE" w14:textId="61A10813" w:rsidR="001D1374" w:rsidRPr="00F626FA" w:rsidRDefault="001D1374" w:rsidP="00F626FA">
      <w:pPr>
        <w:spacing w:before="120" w:after="120" w:line="240" w:lineRule="auto"/>
        <w:ind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F626FA">
        <w:rPr>
          <w:rFonts w:ascii="Times New Roman" w:eastAsia="Calibri" w:hAnsi="Times New Roman" w:cs="Times New Roman"/>
          <w:b/>
          <w:sz w:val="24"/>
          <w:szCs w:val="24"/>
          <w:lang w:val="lv-LV"/>
        </w:rPr>
        <w:t>Līguma darbības termiņš</w:t>
      </w:r>
    </w:p>
    <w:p w14:paraId="1291F358" w14:textId="1091BC2E" w:rsidR="006359A6" w:rsidRPr="00F626FA" w:rsidRDefault="006359A6" w:rsidP="00F626FA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lv-LV"/>
        </w:rPr>
      </w:pPr>
      <w:r w:rsidRPr="00F626FA">
        <w:rPr>
          <w:rFonts w:ascii="Times New Roman" w:eastAsia="Calibri" w:hAnsi="Times New Roman" w:cs="Times New Roman"/>
          <w:sz w:val="24"/>
          <w:szCs w:val="24"/>
          <w:lang w:val="lv-LV"/>
        </w:rPr>
        <w:t>Līgums stājas spēkā tā abpusējas parakstīšanas brīd</w:t>
      </w:r>
      <w:r w:rsidR="004C18EC" w:rsidRPr="00F626FA">
        <w:rPr>
          <w:rFonts w:ascii="Times New Roman" w:eastAsia="Calibri" w:hAnsi="Times New Roman" w:cs="Times New Roman"/>
          <w:sz w:val="24"/>
          <w:szCs w:val="24"/>
          <w:lang w:val="lv-LV"/>
        </w:rPr>
        <w:t>ī</w:t>
      </w:r>
      <w:r w:rsidRPr="00F626FA">
        <w:rPr>
          <w:rFonts w:ascii="Times New Roman" w:eastAsia="Calibri" w:hAnsi="Times New Roman" w:cs="Times New Roman"/>
          <w:sz w:val="24"/>
          <w:szCs w:val="24"/>
          <w:lang w:val="lv-LV"/>
        </w:rPr>
        <w:t xml:space="preserve"> un ir spēkā līdz brīdim, kad iestājas viens no šādiem nosacījumiem:</w:t>
      </w:r>
    </w:p>
    <w:p w14:paraId="5BDEA05F" w14:textId="60AD5038" w:rsidR="006359A6" w:rsidRPr="00F626FA" w:rsidRDefault="006359A6" w:rsidP="00F626FA">
      <w:pPr>
        <w:pStyle w:val="ListParagraph"/>
        <w:numPr>
          <w:ilvl w:val="0"/>
          <w:numId w:val="9"/>
        </w:numPr>
        <w:spacing w:before="120" w:after="120" w:line="240" w:lineRule="auto"/>
        <w:ind w:left="426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F626FA">
        <w:rPr>
          <w:rFonts w:ascii="Times New Roman" w:eastAsia="Calibri" w:hAnsi="Times New Roman"/>
          <w:sz w:val="24"/>
          <w:szCs w:val="24"/>
        </w:rPr>
        <w:t xml:space="preserve">aprit </w:t>
      </w:r>
      <w:r w:rsidR="00F626FA" w:rsidRPr="00F626FA">
        <w:rPr>
          <w:rFonts w:ascii="Times New Roman" w:eastAsia="Calibri" w:hAnsi="Times New Roman"/>
          <w:b/>
          <w:sz w:val="24"/>
          <w:szCs w:val="24"/>
        </w:rPr>
        <w:t>36</w:t>
      </w:r>
      <w:r w:rsidRPr="00F626FA">
        <w:rPr>
          <w:rFonts w:ascii="Times New Roman" w:eastAsia="Calibri" w:hAnsi="Times New Roman"/>
          <w:b/>
          <w:sz w:val="24"/>
          <w:szCs w:val="24"/>
        </w:rPr>
        <w:t xml:space="preserve"> (</w:t>
      </w:r>
      <w:r w:rsidR="00F626FA" w:rsidRPr="00F626FA">
        <w:rPr>
          <w:rFonts w:ascii="Times New Roman" w:eastAsia="Calibri" w:hAnsi="Times New Roman"/>
          <w:b/>
          <w:sz w:val="24"/>
          <w:szCs w:val="24"/>
        </w:rPr>
        <w:t>trīsdesmit seši</w:t>
      </w:r>
      <w:r w:rsidRPr="00F626FA">
        <w:rPr>
          <w:rFonts w:ascii="Times New Roman" w:eastAsia="Calibri" w:hAnsi="Times New Roman"/>
          <w:b/>
          <w:sz w:val="24"/>
          <w:szCs w:val="24"/>
        </w:rPr>
        <w:t>) mēneši</w:t>
      </w:r>
      <w:r w:rsidRPr="00F626FA">
        <w:rPr>
          <w:rFonts w:ascii="Times New Roman" w:eastAsia="Calibri" w:hAnsi="Times New Roman"/>
          <w:sz w:val="24"/>
          <w:szCs w:val="24"/>
        </w:rPr>
        <w:t xml:space="preserve"> no </w:t>
      </w:r>
      <w:r w:rsidR="000666D8" w:rsidRPr="00F626FA">
        <w:rPr>
          <w:rFonts w:ascii="Times New Roman" w:eastAsia="Calibri" w:hAnsi="Times New Roman"/>
          <w:sz w:val="24"/>
          <w:szCs w:val="24"/>
        </w:rPr>
        <w:t>l</w:t>
      </w:r>
      <w:r w:rsidRPr="00F626FA">
        <w:rPr>
          <w:rFonts w:ascii="Times New Roman" w:eastAsia="Calibri" w:hAnsi="Times New Roman"/>
          <w:sz w:val="24"/>
          <w:szCs w:val="24"/>
        </w:rPr>
        <w:t>īguma noslēgšanas;</w:t>
      </w:r>
    </w:p>
    <w:p w14:paraId="5716080A" w14:textId="21522742" w:rsidR="001D1374" w:rsidRPr="00F626FA" w:rsidRDefault="006359A6" w:rsidP="00F626FA">
      <w:pPr>
        <w:pStyle w:val="ListParagraph"/>
        <w:numPr>
          <w:ilvl w:val="0"/>
          <w:numId w:val="9"/>
        </w:numPr>
        <w:spacing w:before="120" w:after="120" w:line="240" w:lineRule="auto"/>
        <w:ind w:left="426"/>
        <w:contextualSpacing w:val="0"/>
        <w:jc w:val="both"/>
        <w:rPr>
          <w:rFonts w:ascii="Times New Roman" w:eastAsia="Calibri" w:hAnsi="Times New Roman"/>
          <w:sz w:val="24"/>
          <w:szCs w:val="24"/>
        </w:rPr>
      </w:pPr>
      <w:r w:rsidRPr="00F626FA">
        <w:rPr>
          <w:rFonts w:ascii="Times New Roman" w:eastAsia="Calibri" w:hAnsi="Times New Roman"/>
          <w:sz w:val="24"/>
          <w:szCs w:val="24"/>
        </w:rPr>
        <w:t xml:space="preserve">izlietota visa </w:t>
      </w:r>
      <w:r w:rsidR="000666D8" w:rsidRPr="00F626FA">
        <w:rPr>
          <w:rFonts w:ascii="Times New Roman" w:eastAsia="Calibri" w:hAnsi="Times New Roman"/>
          <w:sz w:val="24"/>
          <w:szCs w:val="24"/>
        </w:rPr>
        <w:t>l</w:t>
      </w:r>
      <w:r w:rsidRPr="00F626FA">
        <w:rPr>
          <w:rFonts w:ascii="Times New Roman" w:eastAsia="Calibri" w:hAnsi="Times New Roman"/>
          <w:sz w:val="24"/>
          <w:szCs w:val="24"/>
        </w:rPr>
        <w:t>īgum</w:t>
      </w:r>
      <w:r w:rsidR="000666D8" w:rsidRPr="00F626FA">
        <w:rPr>
          <w:rFonts w:ascii="Times New Roman" w:eastAsia="Calibri" w:hAnsi="Times New Roman"/>
          <w:sz w:val="24"/>
          <w:szCs w:val="24"/>
        </w:rPr>
        <w:t>ā</w:t>
      </w:r>
      <w:r w:rsidRPr="00F626FA">
        <w:rPr>
          <w:rFonts w:ascii="Times New Roman" w:eastAsia="Calibri" w:hAnsi="Times New Roman"/>
          <w:sz w:val="24"/>
          <w:szCs w:val="24"/>
        </w:rPr>
        <w:t xml:space="preserve"> noteiktā </w:t>
      </w:r>
      <w:r w:rsidR="000666D8" w:rsidRPr="00F626FA">
        <w:rPr>
          <w:rFonts w:ascii="Times New Roman" w:eastAsia="Calibri" w:hAnsi="Times New Roman"/>
          <w:sz w:val="24"/>
          <w:szCs w:val="24"/>
        </w:rPr>
        <w:t>l</w:t>
      </w:r>
      <w:r w:rsidRPr="00F626FA">
        <w:rPr>
          <w:rFonts w:ascii="Times New Roman" w:eastAsia="Calibri" w:hAnsi="Times New Roman"/>
          <w:sz w:val="24"/>
          <w:szCs w:val="24"/>
        </w:rPr>
        <w:t>īguma summa.</w:t>
      </w:r>
    </w:p>
    <w:p w14:paraId="1519D3ED" w14:textId="1E616CDE" w:rsidR="00CA24E8" w:rsidRPr="00F626FA" w:rsidRDefault="00CA24E8" w:rsidP="00F626F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</w:p>
    <w:p w14:paraId="367095F3" w14:textId="47F08D90" w:rsidR="00CA24E8" w:rsidRPr="00F626FA" w:rsidRDefault="00CA24E8" w:rsidP="00F626F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F626FA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Iepirkuma prasības un nosacījumi</w:t>
      </w:r>
    </w:p>
    <w:p w14:paraId="23B61358" w14:textId="73EB5632" w:rsidR="00CA24E8" w:rsidRPr="00F626FA" w:rsidRDefault="00092C2A" w:rsidP="00225EA2">
      <w:pPr>
        <w:pStyle w:val="ListParagraph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F626FA">
        <w:rPr>
          <w:rFonts w:ascii="Times New Roman" w:hAnsi="Times New Roman"/>
          <w:color w:val="000000"/>
          <w:sz w:val="24"/>
          <w:szCs w:val="24"/>
          <w:lang w:eastAsia="lv-LV"/>
        </w:rPr>
        <w:t>Nodrošināt laboratoriskā izmeklējuma parauga drošu transportēšanu uz izmeklējuma veikšanas vietu pasūtītāja pieprasītajā laikā katru dienu no 8.00-17.00 un "CITO!" (steidzamības kārtā) izmeklējumu transportēšanu – pēc vienošanās</w:t>
      </w:r>
      <w:r w:rsidR="003654BD" w:rsidRPr="00F626FA">
        <w:rPr>
          <w:rFonts w:ascii="Times New Roman" w:hAnsi="Times New Roman"/>
          <w:i/>
          <w:color w:val="000000"/>
          <w:sz w:val="24"/>
          <w:szCs w:val="24"/>
          <w:lang w:eastAsia="lv-LV"/>
        </w:rPr>
        <w:t>.</w:t>
      </w:r>
    </w:p>
    <w:p w14:paraId="104B88AC" w14:textId="3706F505" w:rsidR="003654BD" w:rsidRPr="00F626FA" w:rsidRDefault="003654BD" w:rsidP="00F626FA">
      <w:pPr>
        <w:pStyle w:val="ListParagraph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 xml:space="preserve">Nodrošināt pasūtītājam laboratoriskā izmeklējuma rezultātus elektroniskā un/vai papīra dokumenta </w:t>
      </w:r>
      <w:r w:rsidR="00403872" w:rsidRPr="00F626FA">
        <w:rPr>
          <w:rFonts w:ascii="Times New Roman" w:hAnsi="Times New Roman"/>
          <w:sz w:val="24"/>
          <w:szCs w:val="24"/>
        </w:rPr>
        <w:t xml:space="preserve">veidā </w:t>
      </w:r>
      <w:r w:rsidR="003B0BB9" w:rsidRPr="00F626FA">
        <w:rPr>
          <w:rFonts w:ascii="Times New Roman" w:hAnsi="Times New Roman"/>
          <w:sz w:val="24"/>
          <w:szCs w:val="24"/>
        </w:rPr>
        <w:t xml:space="preserve">atbilstoši pretendenta iesniegtajā tehniskajā – finanšu piedāvājumā norādītajam pakalpojuma izpildes laikam. </w:t>
      </w:r>
      <w:r w:rsidRPr="00F626FA">
        <w:rPr>
          <w:rFonts w:ascii="Times New Roman" w:hAnsi="Times New Roman"/>
          <w:sz w:val="24"/>
          <w:szCs w:val="24"/>
        </w:rPr>
        <w:t xml:space="preserve">"CITO!" (steidzamības kārtā) izmeklējumu rezultātus </w:t>
      </w:r>
      <w:r w:rsidR="003B0BB9" w:rsidRPr="00F626FA">
        <w:rPr>
          <w:rFonts w:ascii="Times New Roman" w:hAnsi="Times New Roman"/>
          <w:sz w:val="24"/>
          <w:szCs w:val="24"/>
        </w:rPr>
        <w:t>jānodrošina, par izpildes laiku savstarpēji vienojoties</w:t>
      </w:r>
      <w:r w:rsidRPr="00F626FA">
        <w:rPr>
          <w:rFonts w:ascii="Times New Roman" w:hAnsi="Times New Roman"/>
          <w:sz w:val="24"/>
          <w:szCs w:val="24"/>
        </w:rPr>
        <w:t>.</w:t>
      </w:r>
    </w:p>
    <w:p w14:paraId="424FD60B" w14:textId="23C18555" w:rsidR="009106CF" w:rsidRPr="00F626FA" w:rsidRDefault="009106CF" w:rsidP="00F626FA">
      <w:pPr>
        <w:pStyle w:val="ListParagraph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Nodrošināt pasūtītājam laboratoriskā izmeklējuma parauga paņemšanas instrukcijas rakstiskā formā (</w:t>
      </w:r>
      <w:r w:rsidR="00FC4C61" w:rsidRPr="00F626FA">
        <w:rPr>
          <w:rFonts w:ascii="Times New Roman" w:hAnsi="Times New Roman"/>
          <w:sz w:val="24"/>
          <w:szCs w:val="24"/>
        </w:rPr>
        <w:t>j</w:t>
      </w:r>
      <w:r w:rsidRPr="00F626FA">
        <w:rPr>
          <w:rFonts w:ascii="Times New Roman" w:hAnsi="Times New Roman"/>
          <w:sz w:val="24"/>
          <w:szCs w:val="24"/>
        </w:rPr>
        <w:t>āiesniedz, slēdzot iepirkuma līgumu).</w:t>
      </w:r>
    </w:p>
    <w:p w14:paraId="72DDE3F3" w14:textId="650DAA95" w:rsidR="009106CF" w:rsidRPr="00F626FA" w:rsidRDefault="009106CF" w:rsidP="00F626FA">
      <w:pPr>
        <w:pStyle w:val="ListParagraph"/>
        <w:numPr>
          <w:ilvl w:val="0"/>
          <w:numId w:val="2"/>
        </w:numPr>
        <w:spacing w:before="120"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Nodrošināt pasūtītājam laboratoriskā izmeklējuma rezultātus elektroniskā un</w:t>
      </w:r>
      <w:r w:rsidR="00257A2C" w:rsidRPr="00F626FA">
        <w:rPr>
          <w:rFonts w:ascii="Times New Roman" w:hAnsi="Times New Roman"/>
          <w:sz w:val="24"/>
          <w:szCs w:val="24"/>
        </w:rPr>
        <w:t>/</w:t>
      </w:r>
      <w:r w:rsidR="00B85B59" w:rsidRPr="00F626FA">
        <w:rPr>
          <w:rFonts w:ascii="Times New Roman" w:hAnsi="Times New Roman"/>
          <w:sz w:val="24"/>
          <w:szCs w:val="24"/>
        </w:rPr>
        <w:t>vai</w:t>
      </w:r>
      <w:r w:rsidRPr="00F626FA">
        <w:rPr>
          <w:rFonts w:ascii="Times New Roman" w:hAnsi="Times New Roman"/>
          <w:sz w:val="24"/>
          <w:szCs w:val="24"/>
        </w:rPr>
        <w:t xml:space="preserve"> papīra dokumenta veidā</w:t>
      </w:r>
      <w:r w:rsidR="00DA5A2E" w:rsidRPr="00F626FA">
        <w:rPr>
          <w:rFonts w:ascii="Times New Roman" w:hAnsi="Times New Roman"/>
          <w:sz w:val="24"/>
          <w:szCs w:val="24"/>
        </w:rPr>
        <w:t xml:space="preserve">, </w:t>
      </w:r>
      <w:r w:rsidRPr="00F626FA">
        <w:rPr>
          <w:rFonts w:ascii="Times New Roman" w:hAnsi="Times New Roman"/>
          <w:sz w:val="24"/>
          <w:szCs w:val="24"/>
        </w:rPr>
        <w:t>nodrošinot, ka laboratoriskā izmeklējuma rezultātu lapā ietverta vismaz šāda informācija:</w:t>
      </w:r>
    </w:p>
    <w:p w14:paraId="457ED2F2" w14:textId="77777777" w:rsidR="009106CF" w:rsidRPr="00F626FA" w:rsidRDefault="009106CF" w:rsidP="00F626FA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a) pacienta dati (vārds, uzvārds, personas kods);</w:t>
      </w:r>
    </w:p>
    <w:p w14:paraId="2D6F5685" w14:textId="77777777" w:rsidR="009106CF" w:rsidRPr="00F626FA" w:rsidRDefault="009106CF" w:rsidP="00F626FA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b) laboratorisko izmeklējumu nozīmējošā ārsta vārds, uzvārds, datums;</w:t>
      </w:r>
    </w:p>
    <w:p w14:paraId="23570688" w14:textId="77777777" w:rsidR="009106CF" w:rsidRPr="00F626FA" w:rsidRDefault="009106CF" w:rsidP="00F626FA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c) laboratorisko izmeklējumu testu nosaukumi;</w:t>
      </w:r>
    </w:p>
    <w:p w14:paraId="5CA25D8E" w14:textId="77777777" w:rsidR="009106CF" w:rsidRPr="00F626FA" w:rsidRDefault="009106CF" w:rsidP="00F626FA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d) laboratorisko izmeklējumu rezultāti un to mērvienības;</w:t>
      </w:r>
    </w:p>
    <w:p w14:paraId="5BEBFBBB" w14:textId="77777777" w:rsidR="009106CF" w:rsidRPr="00F626FA" w:rsidRDefault="009106CF" w:rsidP="00F626FA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lastRenderedPageBreak/>
        <w:t>e) references intervāls (ja tāds ir paredzams);</w:t>
      </w:r>
    </w:p>
    <w:p w14:paraId="6CB64F99" w14:textId="513E98F9" w:rsidR="009106CF" w:rsidRPr="00F626FA" w:rsidRDefault="009106CF" w:rsidP="00F626FA">
      <w:pPr>
        <w:pStyle w:val="ListParagraph"/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f) rezultāta interpretācija (ja tāda ir paredzama).</w:t>
      </w:r>
    </w:p>
    <w:p w14:paraId="697F65BE" w14:textId="78AF521F" w:rsidR="00FA1CE2" w:rsidRPr="00F626FA" w:rsidRDefault="00FA1CE2" w:rsidP="00F626FA">
      <w:pPr>
        <w:pStyle w:val="ListParagraph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Nodrošināt nodoto laboratorisko izmeklējumu datu saglabāšanu atbilstoši normatīvo aktu prasībām, tai skaitā saglabājot un nodrošinot iespēju izsniegt pasūtītājam visus laboratorisko izmeklējumu datus tādā veidā, lai būtu iespējams izsekot procesam – laboratoriskā izmeklējuma pasūtīšana, veikšana un rezultātu paziņošana.</w:t>
      </w:r>
    </w:p>
    <w:p w14:paraId="78EE680B" w14:textId="07F0CBD6" w:rsidR="00842120" w:rsidRPr="00F626FA" w:rsidRDefault="00842120" w:rsidP="00F626FA">
      <w:pPr>
        <w:pStyle w:val="ListParagraph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Nodrošināt personas datu aizsardzību atbilstoši normatīvo aktu prasībām.</w:t>
      </w:r>
    </w:p>
    <w:p w14:paraId="09D210A3" w14:textId="7235D198" w:rsidR="003942F5" w:rsidRPr="00F626FA" w:rsidRDefault="003C0E95" w:rsidP="00F626FA">
      <w:pPr>
        <w:pStyle w:val="ListParagraph"/>
        <w:numPr>
          <w:ilvl w:val="0"/>
          <w:numId w:val="2"/>
        </w:numPr>
        <w:spacing w:before="120" w:after="120" w:line="240" w:lineRule="auto"/>
        <w:ind w:left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Pasūtītājs ir tiesīgs līguma izpildes laikā pasūtīt papildus tehniskajā specifikācijā nenorādītus izmeklējumus konkrētajam analīžu paraugam, izvērtējot lietderību un ieguvumu ātrāku izmeklējuma rezultātu iegūšanai. Šajā punktā minēto pakalpojumu apjoms ne</w:t>
      </w:r>
      <w:r w:rsidR="00BA5CCA" w:rsidRPr="00F626FA">
        <w:rPr>
          <w:rFonts w:ascii="Times New Roman" w:hAnsi="Times New Roman"/>
          <w:sz w:val="24"/>
          <w:szCs w:val="24"/>
        </w:rPr>
        <w:t xml:space="preserve">var </w:t>
      </w:r>
      <w:r w:rsidRPr="00F626FA">
        <w:rPr>
          <w:rFonts w:ascii="Times New Roman" w:hAnsi="Times New Roman"/>
          <w:sz w:val="24"/>
          <w:szCs w:val="24"/>
        </w:rPr>
        <w:t>pārsnie</w:t>
      </w:r>
      <w:r w:rsidR="00BA5CCA" w:rsidRPr="00F626FA">
        <w:rPr>
          <w:rFonts w:ascii="Times New Roman" w:hAnsi="Times New Roman"/>
          <w:sz w:val="24"/>
          <w:szCs w:val="24"/>
        </w:rPr>
        <w:t>gt</w:t>
      </w:r>
      <w:r w:rsidRPr="00F626FA">
        <w:rPr>
          <w:rFonts w:ascii="Times New Roman" w:hAnsi="Times New Roman"/>
          <w:sz w:val="24"/>
          <w:szCs w:val="24"/>
        </w:rPr>
        <w:t xml:space="preserve"> 10% no </w:t>
      </w:r>
      <w:r w:rsidR="00BA5CCA" w:rsidRPr="00F626FA">
        <w:rPr>
          <w:rFonts w:ascii="Times New Roman" w:hAnsi="Times New Roman"/>
          <w:sz w:val="24"/>
          <w:szCs w:val="24"/>
        </w:rPr>
        <w:t>l</w:t>
      </w:r>
      <w:r w:rsidRPr="00F626FA">
        <w:rPr>
          <w:rFonts w:ascii="Times New Roman" w:hAnsi="Times New Roman"/>
          <w:sz w:val="24"/>
          <w:szCs w:val="24"/>
        </w:rPr>
        <w:t>īguma summas.</w:t>
      </w:r>
    </w:p>
    <w:p w14:paraId="0CA63A96" w14:textId="22F35334" w:rsidR="00CA24E8" w:rsidRPr="00F626FA" w:rsidRDefault="00CA24E8" w:rsidP="00F626FA">
      <w:pPr>
        <w:spacing w:before="120" w:after="12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00F47C1" w14:textId="77777777" w:rsidR="00D0220D" w:rsidRPr="00F626FA" w:rsidRDefault="00D0220D" w:rsidP="00F626FA">
      <w:pPr>
        <w:tabs>
          <w:tab w:val="left" w:pos="426"/>
        </w:tabs>
        <w:spacing w:before="120" w:after="12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F626FA">
        <w:rPr>
          <w:rFonts w:ascii="Times New Roman" w:hAnsi="Times New Roman" w:cs="Times New Roman"/>
          <w:b/>
          <w:sz w:val="24"/>
          <w:szCs w:val="24"/>
          <w:lang w:val="lv-LV"/>
        </w:rPr>
        <w:t>Apmaksas kārtība:</w:t>
      </w:r>
    </w:p>
    <w:p w14:paraId="6BCBAF41" w14:textId="42CADA1B" w:rsidR="00D0220D" w:rsidRPr="00F626FA" w:rsidRDefault="00D0220D" w:rsidP="00F626FA">
      <w:pPr>
        <w:pStyle w:val="BodyText2"/>
        <w:spacing w:before="120" w:after="120"/>
        <w:rPr>
          <w:szCs w:val="24"/>
        </w:rPr>
      </w:pPr>
      <w:r w:rsidRPr="00F626FA">
        <w:rPr>
          <w:szCs w:val="24"/>
        </w:rPr>
        <w:t>Samaksa tiek veikta 30 (trīsdesmit) kalendāro dienu laikā pēc rēķina un tā pielikuma saņemšanas.</w:t>
      </w:r>
    </w:p>
    <w:p w14:paraId="69CCE526" w14:textId="77777777" w:rsidR="00F626FA" w:rsidRDefault="00F626FA" w:rsidP="00F626FA">
      <w:pPr>
        <w:pStyle w:val="ListParagraph"/>
        <w:spacing w:before="120" w:after="120" w:line="240" w:lineRule="auto"/>
        <w:ind w:left="284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243D35CB" w14:textId="2656C4E9" w:rsidR="003E3EF4" w:rsidRPr="00F626FA" w:rsidRDefault="009056A1" w:rsidP="00F626FA">
      <w:pPr>
        <w:pStyle w:val="ListParagraph"/>
        <w:spacing w:before="120" w:after="120" w:line="240" w:lineRule="auto"/>
        <w:ind w:left="284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626FA">
        <w:rPr>
          <w:rFonts w:ascii="Times New Roman" w:hAnsi="Times New Roman"/>
          <w:b/>
          <w:color w:val="000000"/>
          <w:sz w:val="24"/>
          <w:szCs w:val="24"/>
        </w:rPr>
        <w:t>Piedāvājumu vērtēšana un izvēles kritēriji</w:t>
      </w:r>
    </w:p>
    <w:p w14:paraId="2985EE7E" w14:textId="2CDC08D2" w:rsidR="005332A6" w:rsidRDefault="00D81802" w:rsidP="00EE1EEA">
      <w:pPr>
        <w:pStyle w:val="ListParagraph"/>
        <w:numPr>
          <w:ilvl w:val="0"/>
          <w:numId w:val="12"/>
        </w:numPr>
        <w:spacing w:before="120" w:after="120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6FA">
        <w:rPr>
          <w:rFonts w:ascii="Times New Roman" w:hAnsi="Times New Roman"/>
          <w:color w:val="000000"/>
          <w:sz w:val="24"/>
          <w:szCs w:val="24"/>
        </w:rPr>
        <w:t>Iepirkuma komisija katrā iepirkuma priekšmeta daļā izvēlas saimnieciski visizdevīgāko piedāvājumu no nolikuma prasībām atbilstošiem piedāvājumiem.</w:t>
      </w:r>
    </w:p>
    <w:p w14:paraId="72AA69F8" w14:textId="77777777" w:rsidR="00EE1EEA" w:rsidRPr="00EE1EEA" w:rsidRDefault="00EE1EEA" w:rsidP="00EE1EEA">
      <w:pPr>
        <w:pStyle w:val="ListParagraph"/>
        <w:numPr>
          <w:ilvl w:val="0"/>
          <w:numId w:val="12"/>
        </w:numPr>
        <w:spacing w:before="120" w:after="120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EE1EEA">
        <w:rPr>
          <w:rFonts w:ascii="Times New Roman" w:hAnsi="Times New Roman"/>
          <w:color w:val="000000"/>
          <w:sz w:val="24"/>
          <w:szCs w:val="24"/>
        </w:rPr>
        <w:t>Iepirkuma komisija izvēlas saimnieciski visizdevīgāko piedāvājumu no Nolikuma prasībām atbilstošajiem piedāvājumiem, kā piedāvājuma izvēles kritēriju nosakot viszemāko cenu par katru iepirkuma priekšmeta daļu.</w:t>
      </w:r>
    </w:p>
    <w:p w14:paraId="104B33FD" w14:textId="04423FC7" w:rsidR="00EE1EEA" w:rsidRPr="00F626FA" w:rsidRDefault="00EE1EEA" w:rsidP="00EE1EEA">
      <w:pPr>
        <w:pStyle w:val="ListParagraph"/>
        <w:numPr>
          <w:ilvl w:val="0"/>
          <w:numId w:val="12"/>
        </w:numPr>
        <w:spacing w:before="120" w:after="120"/>
        <w:ind w:left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EE1EEA">
        <w:rPr>
          <w:rFonts w:ascii="Times New Roman" w:hAnsi="Times New Roman"/>
          <w:color w:val="000000"/>
          <w:sz w:val="24"/>
          <w:szCs w:val="24"/>
        </w:rPr>
        <w:t>Vienādas cenas gadījumā komisija rīko sēdi, kurā veic izlozi, pieaicinot pretendentu pārstāvjus.</w:t>
      </w:r>
    </w:p>
    <w:p w14:paraId="62CE0E34" w14:textId="77777777" w:rsidR="00AD7C93" w:rsidRPr="00F626FA" w:rsidRDefault="00AD7C93" w:rsidP="00F626F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603CB24" w14:textId="1FEB0352" w:rsidR="00AD7C93" w:rsidRPr="00F626FA" w:rsidRDefault="00AD7C93" w:rsidP="00F626FA">
      <w:pPr>
        <w:tabs>
          <w:tab w:val="left" w:pos="1134"/>
        </w:tabs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</w:pPr>
      <w:r w:rsidRPr="00F62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Iesniedzamie dokumenti</w:t>
      </w:r>
      <w:r w:rsidR="00BC7864" w:rsidRPr="00F62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*</w:t>
      </w:r>
      <w:r w:rsidRPr="00F626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:</w:t>
      </w:r>
    </w:p>
    <w:p w14:paraId="2A94ED49" w14:textId="77777777" w:rsidR="00AD7C93" w:rsidRPr="00F626FA" w:rsidRDefault="00AD7C93" w:rsidP="00F626FA">
      <w:pPr>
        <w:numPr>
          <w:ilvl w:val="0"/>
          <w:numId w:val="6"/>
        </w:numPr>
        <w:tabs>
          <w:tab w:val="left" w:pos="0"/>
          <w:tab w:val="left" w:pos="142"/>
        </w:tabs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F626FA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Pieteikuma forma (pielikums Nr. 1);</w:t>
      </w:r>
    </w:p>
    <w:p w14:paraId="2E5FCEC1" w14:textId="680511DA" w:rsidR="00AD7C93" w:rsidRPr="00F626FA" w:rsidRDefault="00EF72C4" w:rsidP="00F626FA">
      <w:pPr>
        <w:numPr>
          <w:ilvl w:val="0"/>
          <w:numId w:val="6"/>
        </w:numPr>
        <w:tabs>
          <w:tab w:val="left" w:pos="0"/>
          <w:tab w:val="left" w:pos="142"/>
        </w:tabs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</w:pPr>
      <w:r w:rsidRPr="00F626FA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Tehniskais – finanšu </w:t>
      </w:r>
      <w:r w:rsidR="00AD7C93" w:rsidRPr="00F626FA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piedāvājums (pielikums Nr. 2).</w:t>
      </w:r>
    </w:p>
    <w:p w14:paraId="2C8B95A9" w14:textId="77777777" w:rsidR="00AD7C93" w:rsidRPr="00F626FA" w:rsidRDefault="00AD7C93" w:rsidP="00F626F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1F93C2E" w14:textId="77777777" w:rsidR="00AD7C93" w:rsidRPr="00F626FA" w:rsidRDefault="00AD7C93" w:rsidP="00F626FA">
      <w:pPr>
        <w:spacing w:before="120" w:after="120" w:line="240" w:lineRule="auto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 w:rsidRPr="00F626FA">
        <w:rPr>
          <w:rFonts w:ascii="Times New Roman" w:hAnsi="Times New Roman" w:cs="Times New Roman"/>
          <w:b/>
          <w:sz w:val="24"/>
          <w:szCs w:val="24"/>
          <w:lang w:val="lv-LV"/>
        </w:rPr>
        <w:t>Kontaktpersona:</w:t>
      </w:r>
    </w:p>
    <w:p w14:paraId="518664A3" w14:textId="520AD2B5" w:rsidR="00AD7C93" w:rsidRPr="00F626FA" w:rsidRDefault="00C42607" w:rsidP="00F626F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bookmarkStart w:id="1" w:name="_Hlk101711756"/>
      <w:r w:rsidRPr="00C42607">
        <w:rPr>
          <w:rFonts w:ascii="Times New Roman" w:hAnsi="Times New Roman" w:cs="Times New Roman"/>
          <w:sz w:val="24"/>
          <w:szCs w:val="24"/>
          <w:lang w:val="lv-LV"/>
        </w:rPr>
        <w:t>Diāna Amerika</w:t>
      </w:r>
      <w:r w:rsidR="00EE1EEA">
        <w:rPr>
          <w:rFonts w:ascii="Times New Roman" w:hAnsi="Times New Roman" w:cs="Times New Roman"/>
          <w:sz w:val="24"/>
          <w:szCs w:val="24"/>
          <w:lang w:val="lv-LV"/>
        </w:rPr>
        <w:t>-</w:t>
      </w:r>
      <w:proofErr w:type="spellStart"/>
      <w:r w:rsidRPr="00C42607">
        <w:rPr>
          <w:rFonts w:ascii="Times New Roman" w:hAnsi="Times New Roman" w:cs="Times New Roman"/>
          <w:sz w:val="24"/>
          <w:szCs w:val="24"/>
          <w:lang w:val="lv-LV"/>
        </w:rPr>
        <w:t>Ļebedjkova</w:t>
      </w:r>
      <w:proofErr w:type="spellEnd"/>
      <w:r w:rsidRPr="00C42607">
        <w:rPr>
          <w:rFonts w:ascii="Times New Roman" w:hAnsi="Times New Roman" w:cs="Times New Roman"/>
          <w:sz w:val="24"/>
          <w:szCs w:val="24"/>
          <w:lang w:val="lv-LV"/>
        </w:rPr>
        <w:t>, SIA “Bauskas slimnīca” laboratorijas vadītāja</w:t>
      </w:r>
      <w:r w:rsidR="00490ECA" w:rsidRPr="00F626FA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490ECA" w:rsidRPr="00F626FA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e-pasts </w:t>
      </w:r>
      <w:bookmarkEnd w:id="1"/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"mailto:</w:instrText>
      </w:r>
      <w:r w:rsidRPr="00C42607">
        <w:rPr>
          <w:rFonts w:ascii="Times New Roman" w:hAnsi="Times New Roman" w:cs="Times New Roman"/>
          <w:sz w:val="24"/>
          <w:szCs w:val="24"/>
        </w:rPr>
        <w:instrText>lab.vad@bauskasslimnica.lv</w:instrText>
      </w:r>
      <w:r>
        <w:rPr>
          <w:rFonts w:ascii="Times New Roman" w:hAnsi="Times New Roman" w:cs="Times New Roman"/>
          <w:sz w:val="24"/>
          <w:szCs w:val="24"/>
        </w:rPr>
        <w:instrText xml:space="preserve">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035C66">
        <w:rPr>
          <w:rStyle w:val="Hyperlink"/>
          <w:rFonts w:ascii="Times New Roman" w:hAnsi="Times New Roman" w:cs="Times New Roman"/>
          <w:sz w:val="24"/>
          <w:szCs w:val="24"/>
        </w:rPr>
        <w:t>lab.vad@bauskasslimnica.lv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490ECA" w:rsidRPr="00F626FA">
        <w:rPr>
          <w:rFonts w:ascii="Times New Roman" w:hAnsi="Times New Roman" w:cs="Times New Roman"/>
          <w:sz w:val="24"/>
          <w:szCs w:val="24"/>
          <w:lang w:val="lv-LV"/>
        </w:rPr>
        <w:t>.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2BCF9656" w14:textId="77777777" w:rsidR="00AD7C93" w:rsidRPr="00F626FA" w:rsidRDefault="00AD7C93" w:rsidP="00F626F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55C738E8" w14:textId="6E93E00C" w:rsidR="00AD7C93" w:rsidRPr="00F626FA" w:rsidRDefault="00AD7C93" w:rsidP="00F626FA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F626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Piedāvājum</w:t>
      </w:r>
      <w:r w:rsidR="00534E66" w:rsidRPr="00F626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u</w:t>
      </w:r>
      <w:r w:rsidRPr="00F626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iesniegšana:</w:t>
      </w:r>
    </w:p>
    <w:p w14:paraId="56DF0A0D" w14:textId="724186DF" w:rsidR="00AD7C93" w:rsidRPr="00F626FA" w:rsidRDefault="00C42607" w:rsidP="00F626FA">
      <w:pPr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F626FA">
        <w:rPr>
          <w:rFonts w:ascii="Times New Roman" w:hAnsi="Times New Roman" w:cs="Times New Roman"/>
          <w:bCs/>
          <w:sz w:val="24"/>
          <w:szCs w:val="24"/>
          <w:lang w:val="lv-LV"/>
        </w:rPr>
        <w:t>SIA „</w:t>
      </w:r>
      <w:r>
        <w:rPr>
          <w:rFonts w:ascii="Times New Roman" w:hAnsi="Times New Roman" w:cs="Times New Roman"/>
          <w:bCs/>
          <w:sz w:val="24"/>
          <w:szCs w:val="24"/>
          <w:lang w:val="lv-LV"/>
        </w:rPr>
        <w:t>Bauskas</w:t>
      </w:r>
      <w:r w:rsidRPr="00F626FA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slimnīca”</w:t>
      </w:r>
      <w:r w:rsidR="00AD7C93" w:rsidRPr="00F626F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, piedāvājumu nosūtot elektroniski uz e-pasta adresi </w:t>
      </w:r>
      <w:hyperlink r:id="rId7" w:history="1">
        <w:r w:rsidRPr="00035C66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lv-LV"/>
          </w:rPr>
          <w:t>iepirkumi@bauskasslimnica.lv</w:t>
        </w:r>
      </w:hyperlink>
      <w:r w:rsidR="00AD7C93" w:rsidRPr="00F626FA">
        <w:rPr>
          <w:rFonts w:ascii="Times New Roman" w:eastAsia="Times New Roman" w:hAnsi="Times New Roman" w:cs="Times New Roman"/>
          <w:bCs/>
          <w:color w:val="0563C1"/>
          <w:sz w:val="24"/>
          <w:szCs w:val="24"/>
          <w:u w:val="single"/>
          <w:lang w:val="lv-LV"/>
        </w:rPr>
        <w:t>.</w:t>
      </w:r>
    </w:p>
    <w:p w14:paraId="45917288" w14:textId="511AD5B5" w:rsidR="00AD7C93" w:rsidRPr="00F626FA" w:rsidRDefault="00AD7C93" w:rsidP="00F626FA">
      <w:pPr>
        <w:numPr>
          <w:ilvl w:val="0"/>
          <w:numId w:val="7"/>
        </w:numPr>
        <w:spacing w:before="120" w:after="12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</w:pPr>
      <w:r w:rsidRPr="00F626F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Piedāvājum</w:t>
      </w:r>
      <w:r w:rsidR="00534E66" w:rsidRPr="00F626F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u</w:t>
      </w:r>
      <w:r w:rsidRPr="00F626F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iesniegšanas termiņš: </w:t>
      </w:r>
      <w:r w:rsidRPr="00F626FA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ED6587" w:rsidRPr="00F626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līdz </w:t>
      </w:r>
      <w:r w:rsidR="00C426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2025</w:t>
      </w:r>
      <w:r w:rsidRPr="00F626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gada </w:t>
      </w:r>
      <w:r w:rsidR="00EE1EE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21.marta</w:t>
      </w:r>
      <w:r w:rsidR="00ED6587" w:rsidRPr="00F626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plkst. 17:00</w:t>
      </w:r>
      <w:r w:rsidRPr="00F626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.</w:t>
      </w:r>
    </w:p>
    <w:p w14:paraId="77E3B521" w14:textId="77777777" w:rsidR="00AD7C93" w:rsidRPr="00F626FA" w:rsidRDefault="00AD7C93" w:rsidP="00F626FA">
      <w:pPr>
        <w:spacing w:before="120" w:after="120" w:line="240" w:lineRule="auto"/>
        <w:ind w:firstLine="720"/>
        <w:jc w:val="right"/>
        <w:rPr>
          <w:rFonts w:ascii="Times New Roman" w:eastAsia="Calibri" w:hAnsi="Times New Roman" w:cs="Times New Roman"/>
          <w:sz w:val="24"/>
          <w:szCs w:val="24"/>
          <w:lang w:val="lv-LV"/>
        </w:rPr>
      </w:pPr>
    </w:p>
    <w:p w14:paraId="75A89823" w14:textId="59F226CC" w:rsidR="00AD7C93" w:rsidRPr="00F626FA" w:rsidRDefault="00AD7C93" w:rsidP="00F626FA">
      <w:pPr>
        <w:spacing w:before="120" w:after="120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lastRenderedPageBreak/>
        <w:t>*</w:t>
      </w:r>
      <w:r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ab/>
        <w:t>Iesniedzamos dokumentus paraksta pretendent</w:t>
      </w:r>
      <w:r w:rsidR="00A43DFB"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>a</w:t>
      </w:r>
      <w:r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proofErr w:type="spellStart"/>
      <w:r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>pārstāvēttiesīgā</w:t>
      </w:r>
      <w:proofErr w:type="spellEnd"/>
      <w:r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persona.</w:t>
      </w:r>
      <w:r w:rsidR="00AF3C4A"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 </w:t>
      </w:r>
      <w:r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Ja iesniedzamos dokumentus paraksta pretendenta pilnvarotā persona, </w:t>
      </w:r>
      <w:r w:rsidR="00F23ED9"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tad piedāvājumam jāpievieno </w:t>
      </w:r>
      <w:r w:rsidR="000720B2"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 xml:space="preserve">apliecināta </w:t>
      </w:r>
      <w:r w:rsidR="00F23ED9"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>pilnvaras kopija</w:t>
      </w:r>
      <w:r w:rsidRPr="00F626FA">
        <w:rPr>
          <w:rFonts w:ascii="Times New Roman" w:hAnsi="Times New Roman" w:cs="Times New Roman"/>
          <w:color w:val="000000"/>
          <w:sz w:val="24"/>
          <w:szCs w:val="24"/>
          <w:lang w:val="lv-LV"/>
        </w:rPr>
        <w:t>.</w:t>
      </w:r>
    </w:p>
    <w:p w14:paraId="65114AC5" w14:textId="0AA19056" w:rsidR="003E3EF4" w:rsidRPr="00F626FA" w:rsidRDefault="003E3EF4" w:rsidP="00F626FA">
      <w:pPr>
        <w:tabs>
          <w:tab w:val="left" w:pos="1134"/>
        </w:tabs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</w:pPr>
    </w:p>
    <w:p w14:paraId="732AE42B" w14:textId="370FB1AB" w:rsidR="000536E4" w:rsidRPr="00F626FA" w:rsidRDefault="000536E4" w:rsidP="00F626FA">
      <w:pPr>
        <w:tabs>
          <w:tab w:val="left" w:pos="1134"/>
        </w:tabs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626FA">
        <w:rPr>
          <w:rFonts w:ascii="Times New Roman" w:hAnsi="Times New Roman" w:cs="Times New Roman"/>
          <w:b/>
          <w:bCs/>
          <w:sz w:val="24"/>
          <w:szCs w:val="24"/>
          <w:lang w:val="lv-LV"/>
        </w:rPr>
        <w:t>Nolikuma pielikumi:</w:t>
      </w:r>
    </w:p>
    <w:p w14:paraId="0C1294B6" w14:textId="77777777" w:rsidR="000536E4" w:rsidRPr="00F626FA" w:rsidRDefault="000536E4" w:rsidP="00F626FA">
      <w:pPr>
        <w:pStyle w:val="ListParagraph"/>
        <w:numPr>
          <w:ilvl w:val="0"/>
          <w:numId w:val="20"/>
        </w:numPr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 xml:space="preserve">Pielikums Nr. 1 – Pieteikuma forma. </w:t>
      </w:r>
    </w:p>
    <w:p w14:paraId="3FDFB01B" w14:textId="77777777" w:rsidR="000536E4" w:rsidRPr="00F626FA" w:rsidRDefault="000536E4" w:rsidP="00F626FA">
      <w:pPr>
        <w:pStyle w:val="ListParagraph"/>
        <w:numPr>
          <w:ilvl w:val="0"/>
          <w:numId w:val="20"/>
        </w:numPr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Pielikums Nr. 2 – Tehniskā specifikācija – finanšu piedāvājuma forma.</w:t>
      </w:r>
    </w:p>
    <w:p w14:paraId="0373D92C" w14:textId="77777777" w:rsidR="000536E4" w:rsidRPr="00F626FA" w:rsidRDefault="000536E4" w:rsidP="00F626FA">
      <w:pPr>
        <w:pStyle w:val="ListParagraph"/>
        <w:numPr>
          <w:ilvl w:val="0"/>
          <w:numId w:val="20"/>
        </w:numPr>
        <w:spacing w:before="120"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626FA">
        <w:rPr>
          <w:rFonts w:ascii="Times New Roman" w:hAnsi="Times New Roman"/>
          <w:sz w:val="24"/>
          <w:szCs w:val="24"/>
        </w:rPr>
        <w:t>Pielikums Nr. 3 – Līguma projekts.</w:t>
      </w:r>
    </w:p>
    <w:p w14:paraId="701FB93F" w14:textId="77777777" w:rsidR="000536E4" w:rsidRPr="00F626FA" w:rsidRDefault="000536E4" w:rsidP="00F626FA">
      <w:pPr>
        <w:tabs>
          <w:tab w:val="left" w:pos="1134"/>
        </w:tabs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sectPr w:rsidR="000536E4" w:rsidRPr="00F626FA" w:rsidSect="009D66A0">
      <w:footerReference w:type="default" r:id="rId8"/>
      <w:pgSz w:w="12240" w:h="15840"/>
      <w:pgMar w:top="1134" w:right="1134" w:bottom="1134" w:left="1418" w:header="720" w:footer="28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65302" w14:textId="77777777" w:rsidR="00D42CA5" w:rsidRDefault="00D42CA5" w:rsidP="009D66A0">
      <w:pPr>
        <w:spacing w:after="0" w:line="240" w:lineRule="auto"/>
      </w:pPr>
      <w:r>
        <w:separator/>
      </w:r>
    </w:p>
  </w:endnote>
  <w:endnote w:type="continuationSeparator" w:id="0">
    <w:p w14:paraId="06E54314" w14:textId="77777777" w:rsidR="00D42CA5" w:rsidRDefault="00D42CA5" w:rsidP="009D6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15642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2E49A056" w14:textId="56FC1098" w:rsidR="009D66A0" w:rsidRPr="009D66A0" w:rsidRDefault="009D66A0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66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66A0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D66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66A0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516BCA6" w14:textId="77777777" w:rsidR="009D66A0" w:rsidRDefault="009D66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0BC7A" w14:textId="77777777" w:rsidR="00D42CA5" w:rsidRDefault="00D42CA5" w:rsidP="009D66A0">
      <w:pPr>
        <w:spacing w:after="0" w:line="240" w:lineRule="auto"/>
      </w:pPr>
      <w:r>
        <w:separator/>
      </w:r>
    </w:p>
  </w:footnote>
  <w:footnote w:type="continuationSeparator" w:id="0">
    <w:p w14:paraId="4F16140D" w14:textId="77777777" w:rsidR="00D42CA5" w:rsidRDefault="00D42CA5" w:rsidP="009D6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25643"/>
    <w:multiLevelType w:val="hybridMultilevel"/>
    <w:tmpl w:val="2376AF1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145"/>
    <w:multiLevelType w:val="hybridMultilevel"/>
    <w:tmpl w:val="FA5EA20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9D6097"/>
    <w:multiLevelType w:val="hybridMultilevel"/>
    <w:tmpl w:val="8DE86B10"/>
    <w:lvl w:ilvl="0" w:tplc="0426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20615382"/>
    <w:multiLevelType w:val="hybridMultilevel"/>
    <w:tmpl w:val="D0306770"/>
    <w:lvl w:ilvl="0" w:tplc="0426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 w15:restartNumberingAfterBreak="0">
    <w:nsid w:val="26B51F46"/>
    <w:multiLevelType w:val="hybridMultilevel"/>
    <w:tmpl w:val="7E5292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B3B8D"/>
    <w:multiLevelType w:val="hybridMultilevel"/>
    <w:tmpl w:val="AD7ACE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84EA5"/>
    <w:multiLevelType w:val="hybridMultilevel"/>
    <w:tmpl w:val="9140DB36"/>
    <w:lvl w:ilvl="0" w:tplc="FF6456F0">
      <w:start w:val="1"/>
      <w:numFmt w:val="decimal"/>
      <w:lvlText w:val="%1."/>
      <w:lvlJc w:val="left"/>
      <w:pPr>
        <w:ind w:left="3054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7" w15:restartNumberingAfterBreak="0">
    <w:nsid w:val="3C5953A9"/>
    <w:multiLevelType w:val="hybridMultilevel"/>
    <w:tmpl w:val="3F3EBF64"/>
    <w:lvl w:ilvl="0" w:tplc="FF6456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38C0D43"/>
    <w:multiLevelType w:val="hybridMultilevel"/>
    <w:tmpl w:val="DF8C9E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63ED7"/>
    <w:multiLevelType w:val="hybridMultilevel"/>
    <w:tmpl w:val="1848E1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02B6"/>
    <w:multiLevelType w:val="hybridMultilevel"/>
    <w:tmpl w:val="C8E6A03A"/>
    <w:lvl w:ilvl="0" w:tplc="D078434A">
      <w:start w:val="6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564840F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7991B26"/>
    <w:multiLevelType w:val="multilevel"/>
    <w:tmpl w:val="73D63C3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46054D9"/>
    <w:multiLevelType w:val="hybridMultilevel"/>
    <w:tmpl w:val="BF849A76"/>
    <w:lvl w:ilvl="0" w:tplc="C50877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864D8F"/>
    <w:multiLevelType w:val="multilevel"/>
    <w:tmpl w:val="53BCE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7A017D5"/>
    <w:multiLevelType w:val="multilevel"/>
    <w:tmpl w:val="155015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95341A1"/>
    <w:multiLevelType w:val="hybridMultilevel"/>
    <w:tmpl w:val="33363094"/>
    <w:lvl w:ilvl="0" w:tplc="0B04D7B4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DA7456F"/>
    <w:multiLevelType w:val="hybridMultilevel"/>
    <w:tmpl w:val="37F65F52"/>
    <w:lvl w:ilvl="0" w:tplc="55AAB21A">
      <w:start w:val="50"/>
      <w:numFmt w:val="decimal"/>
      <w:lvlText w:val="(%1"/>
      <w:lvlJc w:val="left"/>
      <w:pPr>
        <w:ind w:left="12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2" w:hanging="360"/>
      </w:pPr>
    </w:lvl>
    <w:lvl w:ilvl="2" w:tplc="0426001B" w:tentative="1">
      <w:start w:val="1"/>
      <w:numFmt w:val="lowerRoman"/>
      <w:lvlText w:val="%3."/>
      <w:lvlJc w:val="right"/>
      <w:pPr>
        <w:ind w:left="2652" w:hanging="180"/>
      </w:pPr>
    </w:lvl>
    <w:lvl w:ilvl="3" w:tplc="0426000F" w:tentative="1">
      <w:start w:val="1"/>
      <w:numFmt w:val="decimal"/>
      <w:lvlText w:val="%4."/>
      <w:lvlJc w:val="left"/>
      <w:pPr>
        <w:ind w:left="3372" w:hanging="360"/>
      </w:pPr>
    </w:lvl>
    <w:lvl w:ilvl="4" w:tplc="04260019" w:tentative="1">
      <w:start w:val="1"/>
      <w:numFmt w:val="lowerLetter"/>
      <w:lvlText w:val="%5."/>
      <w:lvlJc w:val="left"/>
      <w:pPr>
        <w:ind w:left="4092" w:hanging="360"/>
      </w:pPr>
    </w:lvl>
    <w:lvl w:ilvl="5" w:tplc="0426001B" w:tentative="1">
      <w:start w:val="1"/>
      <w:numFmt w:val="lowerRoman"/>
      <w:lvlText w:val="%6."/>
      <w:lvlJc w:val="right"/>
      <w:pPr>
        <w:ind w:left="4812" w:hanging="180"/>
      </w:pPr>
    </w:lvl>
    <w:lvl w:ilvl="6" w:tplc="0426000F" w:tentative="1">
      <w:start w:val="1"/>
      <w:numFmt w:val="decimal"/>
      <w:lvlText w:val="%7."/>
      <w:lvlJc w:val="left"/>
      <w:pPr>
        <w:ind w:left="5532" w:hanging="360"/>
      </w:pPr>
    </w:lvl>
    <w:lvl w:ilvl="7" w:tplc="04260019" w:tentative="1">
      <w:start w:val="1"/>
      <w:numFmt w:val="lowerLetter"/>
      <w:lvlText w:val="%8."/>
      <w:lvlJc w:val="left"/>
      <w:pPr>
        <w:ind w:left="6252" w:hanging="360"/>
      </w:pPr>
    </w:lvl>
    <w:lvl w:ilvl="8" w:tplc="0426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1"/>
  </w:num>
  <w:num w:numId="2">
    <w:abstractNumId w:val="16"/>
  </w:num>
  <w:num w:numId="3">
    <w:abstractNumId w:val="7"/>
  </w:num>
  <w:num w:numId="4">
    <w:abstractNumId w:val="6"/>
  </w:num>
  <w:num w:numId="5">
    <w:abstractNumId w:val="1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9"/>
  </w:num>
  <w:num w:numId="11">
    <w:abstractNumId w:val="15"/>
  </w:num>
  <w:num w:numId="12">
    <w:abstractNumId w:val="11"/>
  </w:num>
  <w:num w:numId="13">
    <w:abstractNumId w:val="4"/>
  </w:num>
  <w:num w:numId="14">
    <w:abstractNumId w:val="12"/>
  </w:num>
  <w:num w:numId="15">
    <w:abstractNumId w:val="5"/>
  </w:num>
  <w:num w:numId="16">
    <w:abstractNumId w:val="17"/>
  </w:num>
  <w:num w:numId="17">
    <w:abstractNumId w:val="14"/>
  </w:num>
  <w:num w:numId="18">
    <w:abstractNumId w:val="10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6E1"/>
    <w:rsid w:val="00007682"/>
    <w:rsid w:val="00050DA0"/>
    <w:rsid w:val="000536E4"/>
    <w:rsid w:val="0006483F"/>
    <w:rsid w:val="000654C5"/>
    <w:rsid w:val="000666D8"/>
    <w:rsid w:val="000720B2"/>
    <w:rsid w:val="00076984"/>
    <w:rsid w:val="00092C2A"/>
    <w:rsid w:val="000C0F75"/>
    <w:rsid w:val="000E3188"/>
    <w:rsid w:val="000E6534"/>
    <w:rsid w:val="000F42AB"/>
    <w:rsid w:val="0010526D"/>
    <w:rsid w:val="00146834"/>
    <w:rsid w:val="00151090"/>
    <w:rsid w:val="001628E7"/>
    <w:rsid w:val="001671E7"/>
    <w:rsid w:val="00180D5A"/>
    <w:rsid w:val="001A1A66"/>
    <w:rsid w:val="001D1374"/>
    <w:rsid w:val="00207588"/>
    <w:rsid w:val="002153B4"/>
    <w:rsid w:val="0021662A"/>
    <w:rsid w:val="00225DB0"/>
    <w:rsid w:val="00225EA2"/>
    <w:rsid w:val="00242BDA"/>
    <w:rsid w:val="00257A2C"/>
    <w:rsid w:val="002C29F1"/>
    <w:rsid w:val="00307F85"/>
    <w:rsid w:val="00317F0B"/>
    <w:rsid w:val="00342BD1"/>
    <w:rsid w:val="00346926"/>
    <w:rsid w:val="00363830"/>
    <w:rsid w:val="003654BD"/>
    <w:rsid w:val="003942F5"/>
    <w:rsid w:val="003B0BB9"/>
    <w:rsid w:val="003C0E95"/>
    <w:rsid w:val="003E3EF4"/>
    <w:rsid w:val="003F0AC1"/>
    <w:rsid w:val="00403872"/>
    <w:rsid w:val="0041367A"/>
    <w:rsid w:val="00420AEF"/>
    <w:rsid w:val="004502F3"/>
    <w:rsid w:val="00490ECA"/>
    <w:rsid w:val="004B1FCD"/>
    <w:rsid w:val="004C18EC"/>
    <w:rsid w:val="004C6865"/>
    <w:rsid w:val="004D1ADD"/>
    <w:rsid w:val="004D21AC"/>
    <w:rsid w:val="004D7742"/>
    <w:rsid w:val="004E23AF"/>
    <w:rsid w:val="00504D54"/>
    <w:rsid w:val="005136BF"/>
    <w:rsid w:val="005332A6"/>
    <w:rsid w:val="00534E66"/>
    <w:rsid w:val="00546321"/>
    <w:rsid w:val="00556375"/>
    <w:rsid w:val="00562324"/>
    <w:rsid w:val="005C40AC"/>
    <w:rsid w:val="005D19FA"/>
    <w:rsid w:val="00612B37"/>
    <w:rsid w:val="006359A6"/>
    <w:rsid w:val="00647CD6"/>
    <w:rsid w:val="00667D16"/>
    <w:rsid w:val="00681EFE"/>
    <w:rsid w:val="006E1A33"/>
    <w:rsid w:val="006F4E4B"/>
    <w:rsid w:val="007058BF"/>
    <w:rsid w:val="007410E6"/>
    <w:rsid w:val="0076048F"/>
    <w:rsid w:val="007806DC"/>
    <w:rsid w:val="00790413"/>
    <w:rsid w:val="008140F1"/>
    <w:rsid w:val="008362B8"/>
    <w:rsid w:val="00842120"/>
    <w:rsid w:val="0086135E"/>
    <w:rsid w:val="00876863"/>
    <w:rsid w:val="008B736E"/>
    <w:rsid w:val="009056A1"/>
    <w:rsid w:val="009067EC"/>
    <w:rsid w:val="009106CF"/>
    <w:rsid w:val="009279E8"/>
    <w:rsid w:val="009664EE"/>
    <w:rsid w:val="00975F0D"/>
    <w:rsid w:val="00984D35"/>
    <w:rsid w:val="009876A1"/>
    <w:rsid w:val="009A46E1"/>
    <w:rsid w:val="009A6347"/>
    <w:rsid w:val="009D66A0"/>
    <w:rsid w:val="009F7708"/>
    <w:rsid w:val="00A43DFB"/>
    <w:rsid w:val="00A4726E"/>
    <w:rsid w:val="00A62263"/>
    <w:rsid w:val="00A7356D"/>
    <w:rsid w:val="00AD7C93"/>
    <w:rsid w:val="00AF2C67"/>
    <w:rsid w:val="00AF3C4A"/>
    <w:rsid w:val="00B73646"/>
    <w:rsid w:val="00B85B59"/>
    <w:rsid w:val="00B932F7"/>
    <w:rsid w:val="00BA5CCA"/>
    <w:rsid w:val="00BC5D11"/>
    <w:rsid w:val="00BC607D"/>
    <w:rsid w:val="00BC7864"/>
    <w:rsid w:val="00BC7EE9"/>
    <w:rsid w:val="00BD6D93"/>
    <w:rsid w:val="00BF07EC"/>
    <w:rsid w:val="00C1108F"/>
    <w:rsid w:val="00C42607"/>
    <w:rsid w:val="00C610F5"/>
    <w:rsid w:val="00C62F10"/>
    <w:rsid w:val="00C80ED2"/>
    <w:rsid w:val="00C8577E"/>
    <w:rsid w:val="00C9125A"/>
    <w:rsid w:val="00CA24E8"/>
    <w:rsid w:val="00CB2C3E"/>
    <w:rsid w:val="00CB35EA"/>
    <w:rsid w:val="00CB405A"/>
    <w:rsid w:val="00CC7899"/>
    <w:rsid w:val="00D0220D"/>
    <w:rsid w:val="00D323F1"/>
    <w:rsid w:val="00D42CA5"/>
    <w:rsid w:val="00D5320F"/>
    <w:rsid w:val="00D8175C"/>
    <w:rsid w:val="00D81802"/>
    <w:rsid w:val="00D8715B"/>
    <w:rsid w:val="00D92703"/>
    <w:rsid w:val="00DA5A2E"/>
    <w:rsid w:val="00DB2506"/>
    <w:rsid w:val="00DD6BBB"/>
    <w:rsid w:val="00E24602"/>
    <w:rsid w:val="00E26A2F"/>
    <w:rsid w:val="00E736BC"/>
    <w:rsid w:val="00E80445"/>
    <w:rsid w:val="00ED36A0"/>
    <w:rsid w:val="00ED6587"/>
    <w:rsid w:val="00EE1EEA"/>
    <w:rsid w:val="00EE49AE"/>
    <w:rsid w:val="00EF72C4"/>
    <w:rsid w:val="00F23ED9"/>
    <w:rsid w:val="00F30592"/>
    <w:rsid w:val="00F4301C"/>
    <w:rsid w:val="00F626FA"/>
    <w:rsid w:val="00FA1CE2"/>
    <w:rsid w:val="00FC4C61"/>
    <w:rsid w:val="00FD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160C6E"/>
  <w15:chartTrackingRefBased/>
  <w15:docId w15:val="{B4554F52-0DDC-481E-A63F-258A92D25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5332A6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Virsraksti,Syle 1,Normal bullet 2,Bullet list,Saistīto dokumentu saraksts,2,Numurets,Colorful List - Accent 11,PPS_Bullet,List Paragraph Red,Bullet EY,Colorful List - Accent 12,Numbered Para 1,Dot pt,No Spacing1,Indicator Text,Strip"/>
    <w:basedOn w:val="Normal"/>
    <w:link w:val="ListParagraphChar"/>
    <w:uiPriority w:val="34"/>
    <w:qFormat/>
    <w:rsid w:val="00CA24E8"/>
    <w:pPr>
      <w:ind w:left="720"/>
      <w:contextualSpacing/>
    </w:pPr>
    <w:rPr>
      <w:rFonts w:eastAsia="Times New Roman" w:cs="Times New Roman"/>
      <w:lang w:val="lv-LV"/>
    </w:rPr>
  </w:style>
  <w:style w:type="character" w:styleId="Hyperlink">
    <w:name w:val="Hyperlink"/>
    <w:uiPriority w:val="99"/>
    <w:unhideWhenUsed/>
    <w:rsid w:val="003E3EF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6DC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unhideWhenUsed/>
    <w:rsid w:val="00AD7C93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BodyText2Char">
    <w:name w:val="Body Text 2 Char"/>
    <w:basedOn w:val="DefaultParagraphFont"/>
    <w:link w:val="BodyText2"/>
    <w:uiPriority w:val="99"/>
    <w:rsid w:val="00AD7C93"/>
    <w:rPr>
      <w:rFonts w:ascii="Times New Roman" w:eastAsia="Times New Roman" w:hAnsi="Times New Roman" w:cs="Times New Roman"/>
      <w:sz w:val="24"/>
      <w:szCs w:val="2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rsid w:val="005332A6"/>
    <w:rPr>
      <w:rFonts w:ascii="Times New Roman" w:eastAsia="Times New Roman" w:hAnsi="Times New Roman" w:cs="Times New Roman"/>
      <w:b/>
      <w:sz w:val="20"/>
      <w:szCs w:val="20"/>
      <w:lang w:val="lv-LV" w:eastAsia="ru-RU"/>
    </w:rPr>
  </w:style>
  <w:style w:type="table" w:styleId="TableGrid">
    <w:name w:val="Table Grid"/>
    <w:basedOn w:val="TableNormal"/>
    <w:uiPriority w:val="39"/>
    <w:rsid w:val="005332A6"/>
    <w:pPr>
      <w:spacing w:after="0" w:line="240" w:lineRule="auto"/>
    </w:pPr>
    <w:rPr>
      <w:rFonts w:eastAsia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xt1">
    <w:name w:val="txt1"/>
    <w:rsid w:val="005332A6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Virsraksti Char,Syle 1 Char,Normal bullet 2 Char,Bullet list Char,Saistīto dokumentu saraksts Char,2 Char,Numurets Char,Colorful List - Accent 11 Char,PPS_Bullet Char,List Paragraph Red Char,Bullet EY Char,Numbered Para 1 Char"/>
    <w:link w:val="ListParagraph"/>
    <w:uiPriority w:val="34"/>
    <w:qFormat/>
    <w:rsid w:val="00E24602"/>
    <w:rPr>
      <w:rFonts w:eastAsia="Times New Roman" w:cs="Times New Roman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6A0"/>
  </w:style>
  <w:style w:type="paragraph" w:styleId="Footer">
    <w:name w:val="footer"/>
    <w:basedOn w:val="Normal"/>
    <w:link w:val="FooterChar"/>
    <w:uiPriority w:val="99"/>
    <w:unhideWhenUsed/>
    <w:rsid w:val="009D66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epirkumi@bausk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2781</Words>
  <Characters>1586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Būce</dc:creator>
  <cp:keywords/>
  <dc:description/>
  <cp:lastModifiedBy>Aija Jēkabsone-Lasenberga</cp:lastModifiedBy>
  <cp:revision>2</cp:revision>
  <dcterms:created xsi:type="dcterms:W3CDTF">2025-03-06T06:30:00Z</dcterms:created>
  <dcterms:modified xsi:type="dcterms:W3CDTF">2025-03-06T06:30:00Z</dcterms:modified>
</cp:coreProperties>
</file>